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before="312" w:beforeLines="100"/>
        <w:jc w:val="left"/>
        <w:rPr>
          <w:rFonts w:ascii="宋体" w:eastAsia="宋体" w:cs="宋体"/>
          <w:b/>
          <w:kern w:val="0"/>
          <w:sz w:val="32"/>
          <w:szCs w:val="32"/>
        </w:rPr>
      </w:pPr>
      <w:r>
        <w:rPr>
          <w:rFonts w:hint="eastAsia" w:ascii="宋体" w:eastAsia="宋体" w:cs="宋体"/>
          <w:b/>
          <w:kern w:val="0"/>
          <w:sz w:val="32"/>
          <w:szCs w:val="32"/>
        </w:rPr>
        <w:t>附件</w:t>
      </w:r>
      <w:r>
        <w:rPr>
          <w:rFonts w:ascii="宋体" w:eastAsia="宋体" w:cs="宋体"/>
          <w:b/>
          <w:kern w:val="0"/>
          <w:sz w:val="32"/>
          <w:szCs w:val="32"/>
        </w:rPr>
        <w:t>5</w:t>
      </w:r>
      <w:r>
        <w:rPr>
          <w:rFonts w:hint="eastAsia" w:ascii="宋体" w:eastAsia="宋体" w:cs="宋体"/>
          <w:b/>
          <w:kern w:val="0"/>
          <w:sz w:val="32"/>
          <w:szCs w:val="32"/>
        </w:rPr>
        <w:t>：</w:t>
      </w:r>
    </w:p>
    <w:p>
      <w:pPr>
        <w:autoSpaceDE w:val="0"/>
        <w:autoSpaceDN w:val="0"/>
        <w:adjustRightInd w:val="0"/>
        <w:spacing w:before="156" w:beforeLines="50" w:after="156" w:afterLines="50" w:line="360" w:lineRule="auto"/>
        <w:jc w:val="center"/>
        <w:rPr>
          <w:rFonts w:ascii="华文中宋" w:hAnsi="华文中宋" w:eastAsia="华文中宋" w:cs="宋体"/>
          <w:b/>
          <w:kern w:val="0"/>
          <w:sz w:val="32"/>
          <w:szCs w:val="32"/>
        </w:rPr>
      </w:pPr>
      <w:r>
        <w:rPr>
          <w:rFonts w:hint="eastAsia" w:ascii="华文中宋" w:hAnsi="华文中宋" w:eastAsia="华文中宋" w:cs="宋体"/>
          <w:b/>
          <w:kern w:val="0"/>
          <w:sz w:val="32"/>
          <w:szCs w:val="32"/>
        </w:rPr>
        <w:t>全国大学生土地国情调查大赛评审标准</w:t>
      </w:r>
    </w:p>
    <w:p>
      <w:pPr>
        <w:pStyle w:val="16"/>
        <w:rPr>
          <w:rFonts w:cstheme="minorBidi"/>
          <w:color w:val="auto"/>
        </w:rPr>
      </w:pPr>
    </w:p>
    <w:p>
      <w:pPr>
        <w:pStyle w:val="18"/>
        <w:spacing w:after="162"/>
        <w:jc w:val="both"/>
        <w:outlineLvl w:val="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一、作品要求</w:t>
      </w:r>
    </w:p>
    <w:p>
      <w:pPr>
        <w:pStyle w:val="16"/>
        <w:numPr>
          <w:ilvl w:val="0"/>
          <w:numId w:val="1"/>
        </w:numPr>
        <w:spacing w:line="360" w:lineRule="auto"/>
        <w:ind w:left="357" w:hanging="357"/>
        <w:rPr>
          <w:rFonts w:cstheme="minorBidi"/>
          <w:color w:val="auto"/>
        </w:rPr>
      </w:pPr>
      <w:r>
        <w:rPr>
          <w:rFonts w:hint="eastAsia" w:cstheme="minorBidi"/>
          <w:color w:val="000000" w:themeColor="text1"/>
          <w14:textFill>
            <w14:solidFill>
              <w14:schemeClr w14:val="tx1"/>
            </w14:solidFill>
          </w14:textFill>
        </w:rPr>
        <w:t>体现“国土空间治理与乡村振兴”主题的</w:t>
      </w:r>
      <w:r>
        <w:rPr>
          <w:rFonts w:hint="eastAsia" w:cstheme="minorBidi"/>
          <w:color w:val="auto"/>
        </w:rPr>
        <w:t>原创作品。</w:t>
      </w:r>
    </w:p>
    <w:p>
      <w:pPr>
        <w:pStyle w:val="16"/>
        <w:numPr>
          <w:ilvl w:val="0"/>
          <w:numId w:val="1"/>
        </w:numPr>
        <w:spacing w:line="360" w:lineRule="auto"/>
        <w:ind w:left="357" w:hanging="357"/>
        <w:rPr>
          <w:rFonts w:cstheme="minorBidi"/>
          <w:color w:val="auto"/>
        </w:rPr>
      </w:pPr>
      <w:r>
        <w:rPr>
          <w:rFonts w:hint="eastAsia" w:cstheme="minorBidi"/>
          <w:color w:val="auto"/>
        </w:rPr>
        <w:t>提倡“立足前沿、以小见大、问题导向、面向社会”的创作理念。</w:t>
      </w:r>
    </w:p>
    <w:p>
      <w:pPr>
        <w:pStyle w:val="16"/>
        <w:numPr>
          <w:ilvl w:val="0"/>
          <w:numId w:val="1"/>
        </w:numPr>
        <w:spacing w:line="360" w:lineRule="auto"/>
        <w:ind w:left="357" w:hanging="357"/>
        <w:rPr>
          <w:rFonts w:cstheme="minorBidi"/>
          <w:color w:val="auto"/>
        </w:rPr>
      </w:pPr>
      <w:r>
        <w:rPr>
          <w:rFonts w:hint="eastAsia" w:cstheme="minorBidi"/>
          <w:color w:val="auto"/>
        </w:rPr>
        <w:t>严格遵守学术道德与学术规范，不存在剽窃、抄袭、伪造、篡改等行为。</w:t>
      </w:r>
    </w:p>
    <w:p>
      <w:pPr>
        <w:pStyle w:val="16"/>
        <w:numPr>
          <w:ilvl w:val="0"/>
          <w:numId w:val="1"/>
        </w:numPr>
        <w:spacing w:line="360" w:lineRule="auto"/>
        <w:ind w:left="357" w:hanging="357"/>
        <w:rPr>
          <w:rFonts w:cstheme="minorBidi"/>
          <w:color w:val="auto"/>
        </w:rPr>
      </w:pPr>
      <w:r>
        <w:rPr>
          <w:rFonts w:hint="eastAsia" w:cstheme="minorBidi"/>
          <w:color w:val="auto"/>
        </w:rPr>
        <w:t>符合相关法律法规的要求。</w:t>
      </w:r>
    </w:p>
    <w:p>
      <w:pPr>
        <w:pStyle w:val="16"/>
        <w:rPr>
          <w:rFonts w:cstheme="minorBidi"/>
          <w:color w:val="auto"/>
        </w:rPr>
      </w:pPr>
    </w:p>
    <w:p>
      <w:pPr>
        <w:pStyle w:val="18"/>
        <w:spacing w:after="162"/>
        <w:jc w:val="both"/>
        <w:outlineLvl w:val="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二、评选原则</w:t>
      </w:r>
    </w:p>
    <w:p>
      <w:pPr>
        <w:pStyle w:val="16"/>
        <w:numPr>
          <w:ilvl w:val="0"/>
          <w:numId w:val="2"/>
        </w:numPr>
        <w:spacing w:line="360" w:lineRule="auto"/>
        <w:ind w:left="357" w:hanging="357"/>
        <w:rPr>
          <w:rFonts w:cstheme="minorBidi"/>
          <w:color w:val="auto"/>
        </w:rPr>
      </w:pPr>
      <w:r>
        <w:rPr>
          <w:rFonts w:hint="eastAsia" w:cstheme="minorBidi"/>
          <w:color w:val="auto"/>
        </w:rPr>
        <w:t>综合考虑作品的理论意义与现实意义。</w:t>
      </w:r>
    </w:p>
    <w:p>
      <w:pPr>
        <w:pStyle w:val="16"/>
        <w:numPr>
          <w:ilvl w:val="0"/>
          <w:numId w:val="2"/>
        </w:numPr>
        <w:spacing w:line="360" w:lineRule="auto"/>
        <w:ind w:left="357" w:hanging="357"/>
        <w:rPr>
          <w:rFonts w:cstheme="minorBidi"/>
          <w:color w:val="auto"/>
        </w:rPr>
      </w:pPr>
      <w:r>
        <w:rPr>
          <w:rFonts w:hint="eastAsia" w:cstheme="minorBidi"/>
          <w:color w:val="auto"/>
        </w:rPr>
        <w:t>重点对作品的选题价值、分析视角</w:t>
      </w:r>
      <w:bookmarkStart w:id="0" w:name="_GoBack"/>
      <w:bookmarkEnd w:id="0"/>
      <w:r>
        <w:rPr>
          <w:rFonts w:hint="eastAsia" w:cstheme="minorBidi"/>
          <w:color w:val="auto"/>
        </w:rPr>
        <w:t>和分析深度评价。</w:t>
      </w:r>
    </w:p>
    <w:p>
      <w:pPr>
        <w:pStyle w:val="16"/>
        <w:numPr>
          <w:ilvl w:val="0"/>
          <w:numId w:val="2"/>
        </w:numPr>
        <w:spacing w:line="360" w:lineRule="auto"/>
        <w:ind w:left="357" w:hanging="357"/>
        <w:rPr>
          <w:rFonts w:cstheme="minorBidi"/>
          <w:color w:val="auto"/>
        </w:rPr>
      </w:pPr>
      <w:r>
        <w:rPr>
          <w:rFonts w:hint="eastAsia" w:cstheme="minorBidi"/>
          <w:color w:val="auto"/>
        </w:rPr>
        <w:t>初赛预选采取双盲评审制度与评审回避制度。</w:t>
      </w:r>
    </w:p>
    <w:p>
      <w:pPr>
        <w:pStyle w:val="16"/>
        <w:numPr>
          <w:ilvl w:val="0"/>
          <w:numId w:val="2"/>
        </w:numPr>
        <w:spacing w:line="360" w:lineRule="auto"/>
        <w:ind w:left="357" w:hanging="357"/>
        <w:rPr>
          <w:rFonts w:cstheme="minorBidi"/>
          <w:color w:val="auto"/>
        </w:rPr>
      </w:pPr>
      <w:r>
        <w:rPr>
          <w:rFonts w:hint="eastAsia" w:cstheme="minorBidi"/>
          <w:color w:val="auto"/>
        </w:rPr>
        <w:t>决赛采取集体评审打分方式。</w:t>
      </w:r>
    </w:p>
    <w:p>
      <w:pPr>
        <w:pStyle w:val="16"/>
        <w:numPr>
          <w:ilvl w:val="0"/>
          <w:numId w:val="2"/>
        </w:numPr>
        <w:spacing w:line="360" w:lineRule="auto"/>
        <w:ind w:left="357" w:hanging="357"/>
        <w:rPr>
          <w:rFonts w:cstheme="minorBidi"/>
          <w:color w:val="auto"/>
        </w:rPr>
      </w:pPr>
      <w:r>
        <w:rPr>
          <w:rFonts w:hint="eastAsia" w:cstheme="minorBidi"/>
          <w:color w:val="auto"/>
        </w:rPr>
        <w:t>对非原创、存在学术不端、违背相关法律法规的作品一票否决。</w:t>
      </w:r>
    </w:p>
    <w:p>
      <w:pPr>
        <w:pStyle w:val="16"/>
        <w:rPr>
          <w:rFonts w:cstheme="minorBidi"/>
          <w:color w:val="auto"/>
        </w:rPr>
      </w:pPr>
    </w:p>
    <w:p>
      <w:pPr>
        <w:pStyle w:val="18"/>
        <w:spacing w:after="162"/>
        <w:jc w:val="both"/>
        <w:outlineLvl w:val="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三、评选标准</w:t>
      </w:r>
    </w:p>
    <w:p>
      <w:pPr>
        <w:pStyle w:val="16"/>
        <w:numPr>
          <w:ilvl w:val="0"/>
          <w:numId w:val="3"/>
        </w:numPr>
        <w:spacing w:line="360" w:lineRule="auto"/>
        <w:ind w:left="360" w:hanging="360"/>
        <w:rPr>
          <w:rFonts w:cstheme="minorBidi"/>
          <w:color w:val="auto"/>
        </w:rPr>
      </w:pPr>
      <w:r>
        <w:rPr>
          <w:rFonts w:hint="eastAsia" w:cstheme="minorBidi"/>
          <w:color w:val="auto"/>
        </w:rPr>
        <w:t>主题性：主题明确，紧扣大赛主题。</w:t>
      </w:r>
    </w:p>
    <w:p>
      <w:pPr>
        <w:pStyle w:val="16"/>
        <w:numPr>
          <w:ilvl w:val="0"/>
          <w:numId w:val="3"/>
        </w:numPr>
        <w:spacing w:line="360" w:lineRule="auto"/>
        <w:ind w:left="360" w:hanging="360"/>
        <w:rPr>
          <w:rFonts w:cstheme="minorBidi"/>
          <w:color w:val="auto"/>
        </w:rPr>
      </w:pPr>
      <w:r>
        <w:rPr>
          <w:rFonts w:hint="eastAsia" w:cstheme="minorBidi"/>
          <w:color w:val="auto"/>
        </w:rPr>
        <w:t>科学性：学术价值鲜明，面向理论前沿或现实需求。</w:t>
      </w:r>
    </w:p>
    <w:p>
      <w:pPr>
        <w:pStyle w:val="16"/>
        <w:numPr>
          <w:ilvl w:val="0"/>
          <w:numId w:val="3"/>
        </w:numPr>
        <w:spacing w:line="360" w:lineRule="auto"/>
        <w:ind w:left="360" w:hanging="360"/>
        <w:rPr>
          <w:rFonts w:cstheme="minorBidi"/>
          <w:color w:val="auto"/>
        </w:rPr>
      </w:pPr>
      <w:r>
        <w:rPr>
          <w:rFonts w:hint="eastAsia" w:cstheme="minorBidi"/>
          <w:color w:val="auto"/>
        </w:rPr>
        <w:t>创新性：成果原创、特色鲜明，在选题、方法、结论等有新意。</w:t>
      </w:r>
    </w:p>
    <w:p>
      <w:pPr>
        <w:pStyle w:val="16"/>
        <w:numPr>
          <w:ilvl w:val="0"/>
          <w:numId w:val="3"/>
        </w:numPr>
        <w:spacing w:line="360" w:lineRule="auto"/>
        <w:ind w:left="360" w:hanging="360"/>
        <w:rPr>
          <w:rFonts w:cstheme="minorBidi"/>
          <w:color w:val="auto"/>
        </w:rPr>
      </w:pPr>
      <w:r>
        <w:rPr>
          <w:rFonts w:hint="eastAsia" w:cstheme="minorBidi"/>
          <w:color w:val="auto"/>
        </w:rPr>
        <w:t>合理性：结果科学合理，数据翔实可靠、方法科学合理、结论可信。</w:t>
      </w:r>
    </w:p>
    <w:p>
      <w:pPr>
        <w:pStyle w:val="16"/>
        <w:numPr>
          <w:ilvl w:val="0"/>
          <w:numId w:val="3"/>
        </w:numPr>
        <w:spacing w:line="360" w:lineRule="auto"/>
        <w:ind w:left="360" w:hanging="360"/>
        <w:rPr>
          <w:rFonts w:cstheme="minorBidi"/>
          <w:color w:val="auto"/>
        </w:rPr>
      </w:pPr>
      <w:r>
        <w:rPr>
          <w:rFonts w:hint="eastAsia" w:cstheme="minorBidi"/>
          <w:color w:val="auto"/>
        </w:rPr>
        <w:t>规范性：符合学术规范，成果编排得当、引用规范。</w:t>
      </w:r>
    </w:p>
    <w:p>
      <w:pPr>
        <w:pStyle w:val="16"/>
        <w:numPr>
          <w:ilvl w:val="0"/>
          <w:numId w:val="3"/>
        </w:numPr>
        <w:spacing w:line="360" w:lineRule="auto"/>
        <w:ind w:left="360" w:hanging="360"/>
        <w:rPr>
          <w:rFonts w:cstheme="minorBidi"/>
          <w:color w:val="auto"/>
        </w:rPr>
      </w:pPr>
      <w:r>
        <w:rPr>
          <w:rFonts w:hint="eastAsia" w:cstheme="minorBidi"/>
          <w:color w:val="auto"/>
        </w:rPr>
        <w:t>实用性：研究意义突出，取得成果或具有发展潜力。</w:t>
      </w:r>
    </w:p>
    <w:p>
      <w:pPr>
        <w:pStyle w:val="16"/>
        <w:spacing w:line="360" w:lineRule="auto"/>
        <w:rPr>
          <w:rFonts w:cstheme="minorBidi"/>
          <w:color w:val="auto"/>
        </w:rPr>
      </w:pPr>
    </w:p>
    <w:p>
      <w:pPr>
        <w:widowControl/>
        <w:jc w:val="left"/>
        <w:rPr>
          <w:rFonts w:ascii="黑体" w:hAnsi="黑体" w:eastAsia="黑体"/>
          <w:kern w:val="0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br w:type="page"/>
      </w:r>
    </w:p>
    <w:p>
      <w:pPr>
        <w:pStyle w:val="18"/>
        <w:snapToGrid w:val="0"/>
        <w:jc w:val="both"/>
        <w:outlineLvl w:val="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四、参赛作品评分表</w:t>
      </w:r>
    </w:p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2602"/>
        <w:gridCol w:w="860"/>
        <w:gridCol w:w="2917"/>
        <w:gridCol w:w="17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rFonts w:cstheme="minorBidi"/>
                <w:color w:val="auto"/>
              </w:rPr>
            </w:pPr>
            <w:r>
              <w:rPr>
                <w:rFonts w:hint="eastAsia" w:cstheme="minorBidi"/>
                <w:color w:val="auto"/>
              </w:rPr>
              <w:t>序号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rFonts w:cstheme="minorBidi"/>
                <w:color w:val="auto"/>
              </w:rPr>
            </w:pPr>
            <w:r>
              <w:rPr>
                <w:rFonts w:cstheme="minorBidi"/>
                <w:color w:val="auto"/>
              </w:rPr>
              <w:t>评分项目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rFonts w:cstheme="minorBidi"/>
                <w:color w:val="auto"/>
              </w:rPr>
            </w:pPr>
            <w:r>
              <w:rPr>
                <w:rFonts w:cstheme="minorBidi"/>
                <w:color w:val="auto"/>
              </w:rPr>
              <w:t>分值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评分等级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rFonts w:cstheme="minorBidi"/>
                <w:color w:val="auto"/>
              </w:rPr>
            </w:pPr>
            <w:r>
              <w:rPr>
                <w:rFonts w:cstheme="minorBidi"/>
                <w:color w:val="auto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8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rFonts w:cstheme="minorBidi"/>
                <w:color w:val="auto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260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rFonts w:cstheme="minorBidi"/>
                <w:color w:val="auto"/>
              </w:rPr>
            </w:pPr>
            <w:r>
              <w:rPr>
                <w:rFonts w:hint="eastAsia"/>
                <w:sz w:val="23"/>
                <w:szCs w:val="23"/>
              </w:rPr>
              <w:t>选题得当，紧扣主旨</w:t>
            </w:r>
          </w:p>
        </w:tc>
        <w:tc>
          <w:tcPr>
            <w:tcW w:w="8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rFonts w:cstheme="minorBidi"/>
                <w:color w:val="auto"/>
              </w:rPr>
            </w:pPr>
            <w:r>
              <w:rPr>
                <w:sz w:val="23"/>
                <w:szCs w:val="23"/>
              </w:rPr>
              <w:t>10</w:t>
            </w:r>
            <w:r>
              <w:rPr>
                <w:rFonts w:hint="eastAsia"/>
                <w:sz w:val="23"/>
                <w:szCs w:val="23"/>
              </w:rPr>
              <w:t>分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优秀（9</w:t>
            </w:r>
            <w:r>
              <w:rPr>
                <w:sz w:val="23"/>
                <w:szCs w:val="23"/>
              </w:rPr>
              <w:t>-1</w:t>
            </w:r>
            <w:r>
              <w:rPr>
                <w:rFonts w:hint="eastAsia"/>
                <w:sz w:val="23"/>
                <w:szCs w:val="23"/>
              </w:rPr>
              <w:t>0分）</w:t>
            </w:r>
          </w:p>
        </w:tc>
        <w:tc>
          <w:tcPr>
            <w:tcW w:w="17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8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26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8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良好（</w:t>
            </w:r>
            <w:r>
              <w:rPr>
                <w:sz w:val="23"/>
                <w:szCs w:val="23"/>
              </w:rPr>
              <w:t>7-8</w:t>
            </w:r>
            <w:r>
              <w:rPr>
                <w:rFonts w:hint="eastAsia"/>
                <w:sz w:val="23"/>
                <w:szCs w:val="23"/>
              </w:rPr>
              <w:t>分）</w:t>
            </w:r>
          </w:p>
        </w:tc>
        <w:tc>
          <w:tcPr>
            <w:tcW w:w="17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8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6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8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一般（</w:t>
            </w:r>
            <w:r>
              <w:rPr>
                <w:sz w:val="23"/>
                <w:szCs w:val="23"/>
              </w:rPr>
              <w:t>5-6</w:t>
            </w:r>
            <w:r>
              <w:rPr>
                <w:rFonts w:hint="eastAsia"/>
                <w:sz w:val="23"/>
                <w:szCs w:val="23"/>
              </w:rPr>
              <w:t>分）</w:t>
            </w:r>
          </w:p>
        </w:tc>
        <w:tc>
          <w:tcPr>
            <w:tcW w:w="17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8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26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8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较差（</w:t>
            </w:r>
            <w:r>
              <w:rPr>
                <w:sz w:val="23"/>
                <w:szCs w:val="23"/>
              </w:rPr>
              <w:t>3-4</w:t>
            </w:r>
            <w:r>
              <w:rPr>
                <w:rFonts w:hint="eastAsia"/>
                <w:sz w:val="23"/>
                <w:szCs w:val="23"/>
              </w:rPr>
              <w:t>分）</w:t>
            </w:r>
          </w:p>
        </w:tc>
        <w:tc>
          <w:tcPr>
            <w:tcW w:w="17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8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26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8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差（</w:t>
            </w:r>
            <w:r>
              <w:rPr>
                <w:sz w:val="23"/>
                <w:szCs w:val="23"/>
              </w:rPr>
              <w:t>1-2</w:t>
            </w:r>
            <w:r>
              <w:rPr>
                <w:rFonts w:hint="eastAsia"/>
                <w:sz w:val="23"/>
                <w:szCs w:val="23"/>
              </w:rPr>
              <w:t>分）</w:t>
            </w:r>
          </w:p>
        </w:tc>
        <w:tc>
          <w:tcPr>
            <w:tcW w:w="17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8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rFonts w:cstheme="minorBidi"/>
                <w:color w:val="auto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260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rFonts w:cstheme="minorBidi"/>
                <w:color w:val="auto"/>
              </w:rPr>
            </w:pPr>
            <w:r>
              <w:rPr>
                <w:rFonts w:hint="eastAsia"/>
                <w:sz w:val="23"/>
                <w:szCs w:val="23"/>
              </w:rPr>
              <w:t>立足前沿，面向需求</w:t>
            </w:r>
          </w:p>
        </w:tc>
        <w:tc>
          <w:tcPr>
            <w:tcW w:w="8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rFonts w:cstheme="minorBidi"/>
                <w:color w:val="auto"/>
              </w:rPr>
            </w:pPr>
            <w:r>
              <w:rPr>
                <w:sz w:val="23"/>
                <w:szCs w:val="23"/>
              </w:rPr>
              <w:t>15</w:t>
            </w:r>
            <w:r>
              <w:rPr>
                <w:rFonts w:hint="eastAsia"/>
                <w:sz w:val="23"/>
                <w:szCs w:val="23"/>
              </w:rPr>
              <w:t>分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优秀（</w:t>
            </w:r>
            <w:r>
              <w:rPr>
                <w:sz w:val="23"/>
                <w:szCs w:val="23"/>
              </w:rPr>
              <w:t>13-15</w:t>
            </w:r>
            <w:r>
              <w:rPr>
                <w:rFonts w:hint="eastAsia"/>
                <w:sz w:val="23"/>
                <w:szCs w:val="23"/>
              </w:rPr>
              <w:t>分）</w:t>
            </w:r>
          </w:p>
        </w:tc>
        <w:tc>
          <w:tcPr>
            <w:tcW w:w="17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8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26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8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良好（</w:t>
            </w:r>
            <w:r>
              <w:rPr>
                <w:sz w:val="23"/>
                <w:szCs w:val="23"/>
              </w:rPr>
              <w:t>10-12</w:t>
            </w:r>
            <w:r>
              <w:rPr>
                <w:rFonts w:hint="eastAsia"/>
                <w:sz w:val="23"/>
                <w:szCs w:val="23"/>
              </w:rPr>
              <w:t>分）</w:t>
            </w:r>
          </w:p>
        </w:tc>
        <w:tc>
          <w:tcPr>
            <w:tcW w:w="1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8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6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8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一般（</w:t>
            </w:r>
            <w:r>
              <w:rPr>
                <w:sz w:val="23"/>
                <w:szCs w:val="23"/>
              </w:rPr>
              <w:t>7-9</w:t>
            </w:r>
            <w:r>
              <w:rPr>
                <w:rFonts w:hint="eastAsia"/>
                <w:sz w:val="23"/>
                <w:szCs w:val="23"/>
              </w:rPr>
              <w:t>分）</w:t>
            </w:r>
          </w:p>
        </w:tc>
        <w:tc>
          <w:tcPr>
            <w:tcW w:w="1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8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26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8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较差（</w:t>
            </w:r>
            <w:r>
              <w:rPr>
                <w:sz w:val="23"/>
                <w:szCs w:val="23"/>
              </w:rPr>
              <w:t>4-6</w:t>
            </w:r>
            <w:r>
              <w:rPr>
                <w:rFonts w:hint="eastAsia"/>
                <w:sz w:val="23"/>
                <w:szCs w:val="23"/>
              </w:rPr>
              <w:t>分）</w:t>
            </w:r>
          </w:p>
        </w:tc>
        <w:tc>
          <w:tcPr>
            <w:tcW w:w="1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8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26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8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差（</w:t>
            </w:r>
            <w:r>
              <w:rPr>
                <w:sz w:val="23"/>
                <w:szCs w:val="23"/>
              </w:rPr>
              <w:t>1-3</w:t>
            </w:r>
            <w:r>
              <w:rPr>
                <w:rFonts w:hint="eastAsia"/>
                <w:sz w:val="23"/>
                <w:szCs w:val="23"/>
              </w:rPr>
              <w:t>分）</w:t>
            </w:r>
          </w:p>
        </w:tc>
        <w:tc>
          <w:tcPr>
            <w:tcW w:w="1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8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rFonts w:cstheme="minorBidi"/>
                <w:color w:val="auto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260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rFonts w:cstheme="minorBidi"/>
                <w:color w:val="auto"/>
              </w:rPr>
            </w:pPr>
            <w:r>
              <w:rPr>
                <w:rFonts w:hint="eastAsia"/>
                <w:sz w:val="23"/>
                <w:szCs w:val="23"/>
              </w:rPr>
              <w:t>特色鲜明，体现创新</w:t>
            </w:r>
          </w:p>
        </w:tc>
        <w:tc>
          <w:tcPr>
            <w:tcW w:w="8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rFonts w:cstheme="minorBidi"/>
                <w:color w:val="auto"/>
              </w:rPr>
            </w:pPr>
            <w:r>
              <w:rPr>
                <w:sz w:val="23"/>
                <w:szCs w:val="23"/>
              </w:rPr>
              <w:t>15</w:t>
            </w:r>
            <w:r>
              <w:rPr>
                <w:rFonts w:hint="eastAsia"/>
                <w:sz w:val="23"/>
                <w:szCs w:val="23"/>
              </w:rPr>
              <w:t>分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优秀（</w:t>
            </w:r>
            <w:r>
              <w:rPr>
                <w:sz w:val="23"/>
                <w:szCs w:val="23"/>
              </w:rPr>
              <w:t>13-15</w:t>
            </w:r>
            <w:r>
              <w:rPr>
                <w:rFonts w:hint="eastAsia"/>
                <w:sz w:val="23"/>
                <w:szCs w:val="23"/>
              </w:rPr>
              <w:t>分）</w:t>
            </w:r>
          </w:p>
        </w:tc>
        <w:tc>
          <w:tcPr>
            <w:tcW w:w="17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8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26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8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良好（</w:t>
            </w:r>
            <w:r>
              <w:rPr>
                <w:sz w:val="23"/>
                <w:szCs w:val="23"/>
              </w:rPr>
              <w:t>10-12</w:t>
            </w:r>
            <w:r>
              <w:rPr>
                <w:rFonts w:hint="eastAsia"/>
                <w:sz w:val="23"/>
                <w:szCs w:val="23"/>
              </w:rPr>
              <w:t>分）</w:t>
            </w:r>
          </w:p>
        </w:tc>
        <w:tc>
          <w:tcPr>
            <w:tcW w:w="1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8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6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8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一般（</w:t>
            </w:r>
            <w:r>
              <w:rPr>
                <w:sz w:val="23"/>
                <w:szCs w:val="23"/>
              </w:rPr>
              <w:t>7-9</w:t>
            </w:r>
            <w:r>
              <w:rPr>
                <w:rFonts w:hint="eastAsia"/>
                <w:sz w:val="23"/>
                <w:szCs w:val="23"/>
              </w:rPr>
              <w:t>分）</w:t>
            </w:r>
          </w:p>
        </w:tc>
        <w:tc>
          <w:tcPr>
            <w:tcW w:w="1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8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26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8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较差（</w:t>
            </w:r>
            <w:r>
              <w:rPr>
                <w:sz w:val="23"/>
                <w:szCs w:val="23"/>
              </w:rPr>
              <w:t>4-6</w:t>
            </w:r>
            <w:r>
              <w:rPr>
                <w:rFonts w:hint="eastAsia"/>
                <w:sz w:val="23"/>
                <w:szCs w:val="23"/>
              </w:rPr>
              <w:t>分）</w:t>
            </w:r>
          </w:p>
        </w:tc>
        <w:tc>
          <w:tcPr>
            <w:tcW w:w="1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8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26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8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差（</w:t>
            </w:r>
            <w:r>
              <w:rPr>
                <w:sz w:val="23"/>
                <w:szCs w:val="23"/>
              </w:rPr>
              <w:t>1-3</w:t>
            </w:r>
            <w:r>
              <w:rPr>
                <w:rFonts w:hint="eastAsia"/>
                <w:sz w:val="23"/>
                <w:szCs w:val="23"/>
              </w:rPr>
              <w:t>分）</w:t>
            </w:r>
          </w:p>
        </w:tc>
        <w:tc>
          <w:tcPr>
            <w:tcW w:w="1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8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rFonts w:cstheme="minorBidi"/>
                <w:color w:val="auto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260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rFonts w:cstheme="minorBidi"/>
                <w:color w:val="auto"/>
              </w:rPr>
            </w:pPr>
            <w:r>
              <w:rPr>
                <w:rFonts w:hint="eastAsia"/>
                <w:sz w:val="23"/>
                <w:szCs w:val="23"/>
              </w:rPr>
              <w:t>基础扎实，思路明确</w:t>
            </w:r>
          </w:p>
        </w:tc>
        <w:tc>
          <w:tcPr>
            <w:tcW w:w="8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rFonts w:cstheme="minorBidi"/>
                <w:color w:val="auto"/>
              </w:rPr>
            </w:pPr>
            <w:r>
              <w:rPr>
                <w:sz w:val="23"/>
                <w:szCs w:val="23"/>
              </w:rPr>
              <w:t>10</w:t>
            </w:r>
            <w:r>
              <w:rPr>
                <w:rFonts w:hint="eastAsia"/>
                <w:sz w:val="23"/>
                <w:szCs w:val="23"/>
              </w:rPr>
              <w:t>分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优秀（</w:t>
            </w:r>
            <w:r>
              <w:rPr>
                <w:sz w:val="23"/>
                <w:szCs w:val="23"/>
              </w:rPr>
              <w:t>9-10</w:t>
            </w:r>
            <w:r>
              <w:rPr>
                <w:rFonts w:hint="eastAsia"/>
                <w:sz w:val="23"/>
                <w:szCs w:val="23"/>
              </w:rPr>
              <w:t>分）</w:t>
            </w:r>
          </w:p>
        </w:tc>
        <w:tc>
          <w:tcPr>
            <w:tcW w:w="17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8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26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8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良好（</w:t>
            </w:r>
            <w:r>
              <w:rPr>
                <w:sz w:val="23"/>
                <w:szCs w:val="23"/>
              </w:rPr>
              <w:t>7-8</w:t>
            </w:r>
            <w:r>
              <w:rPr>
                <w:rFonts w:hint="eastAsia"/>
                <w:sz w:val="23"/>
                <w:szCs w:val="23"/>
              </w:rPr>
              <w:t>分）</w:t>
            </w:r>
          </w:p>
        </w:tc>
        <w:tc>
          <w:tcPr>
            <w:tcW w:w="1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8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6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8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一般（</w:t>
            </w:r>
            <w:r>
              <w:rPr>
                <w:sz w:val="23"/>
                <w:szCs w:val="23"/>
              </w:rPr>
              <w:t>5-6</w:t>
            </w:r>
            <w:r>
              <w:rPr>
                <w:rFonts w:hint="eastAsia"/>
                <w:sz w:val="23"/>
                <w:szCs w:val="23"/>
              </w:rPr>
              <w:t>分）</w:t>
            </w:r>
          </w:p>
        </w:tc>
        <w:tc>
          <w:tcPr>
            <w:tcW w:w="1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8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26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8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较差（</w:t>
            </w:r>
            <w:r>
              <w:rPr>
                <w:sz w:val="23"/>
                <w:szCs w:val="23"/>
              </w:rPr>
              <w:t>3-4</w:t>
            </w:r>
            <w:r>
              <w:rPr>
                <w:rFonts w:hint="eastAsia"/>
                <w:sz w:val="23"/>
                <w:szCs w:val="23"/>
              </w:rPr>
              <w:t>分）</w:t>
            </w:r>
          </w:p>
        </w:tc>
        <w:tc>
          <w:tcPr>
            <w:tcW w:w="1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8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26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8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差（</w:t>
            </w:r>
            <w:r>
              <w:rPr>
                <w:sz w:val="23"/>
                <w:szCs w:val="23"/>
              </w:rPr>
              <w:t>1-2</w:t>
            </w:r>
            <w:r>
              <w:rPr>
                <w:rFonts w:hint="eastAsia"/>
                <w:sz w:val="23"/>
                <w:szCs w:val="23"/>
              </w:rPr>
              <w:t>分）</w:t>
            </w:r>
          </w:p>
        </w:tc>
        <w:tc>
          <w:tcPr>
            <w:tcW w:w="1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8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rFonts w:cstheme="minorBidi"/>
                <w:color w:val="auto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260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rFonts w:cstheme="minorBidi"/>
                <w:color w:val="auto"/>
              </w:rPr>
            </w:pPr>
            <w:r>
              <w:rPr>
                <w:rFonts w:hint="eastAsia"/>
                <w:sz w:val="23"/>
                <w:szCs w:val="23"/>
              </w:rPr>
              <w:t>数据详实，方法得当</w:t>
            </w:r>
          </w:p>
        </w:tc>
        <w:tc>
          <w:tcPr>
            <w:tcW w:w="8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rFonts w:cstheme="minorBidi"/>
                <w:color w:val="auto"/>
              </w:rPr>
            </w:pPr>
            <w:r>
              <w:rPr>
                <w:sz w:val="23"/>
                <w:szCs w:val="23"/>
              </w:rPr>
              <w:t>15</w:t>
            </w:r>
            <w:r>
              <w:rPr>
                <w:rFonts w:hint="eastAsia"/>
                <w:sz w:val="23"/>
                <w:szCs w:val="23"/>
              </w:rPr>
              <w:t>分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优秀（</w:t>
            </w:r>
            <w:r>
              <w:rPr>
                <w:sz w:val="23"/>
                <w:szCs w:val="23"/>
              </w:rPr>
              <w:t>13-15</w:t>
            </w:r>
            <w:r>
              <w:rPr>
                <w:rFonts w:hint="eastAsia"/>
                <w:sz w:val="23"/>
                <w:szCs w:val="23"/>
              </w:rPr>
              <w:t>分）</w:t>
            </w:r>
          </w:p>
        </w:tc>
        <w:tc>
          <w:tcPr>
            <w:tcW w:w="17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8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26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8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良好（</w:t>
            </w:r>
            <w:r>
              <w:rPr>
                <w:sz w:val="23"/>
                <w:szCs w:val="23"/>
              </w:rPr>
              <w:t>10-12</w:t>
            </w:r>
            <w:r>
              <w:rPr>
                <w:rFonts w:hint="eastAsia"/>
                <w:sz w:val="23"/>
                <w:szCs w:val="23"/>
              </w:rPr>
              <w:t>分）</w:t>
            </w:r>
          </w:p>
        </w:tc>
        <w:tc>
          <w:tcPr>
            <w:tcW w:w="1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8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6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8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一般（</w:t>
            </w:r>
            <w:r>
              <w:rPr>
                <w:sz w:val="23"/>
                <w:szCs w:val="23"/>
              </w:rPr>
              <w:t>7-9</w:t>
            </w:r>
            <w:r>
              <w:rPr>
                <w:rFonts w:hint="eastAsia"/>
                <w:sz w:val="23"/>
                <w:szCs w:val="23"/>
              </w:rPr>
              <w:t>分）</w:t>
            </w:r>
          </w:p>
        </w:tc>
        <w:tc>
          <w:tcPr>
            <w:tcW w:w="1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8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26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8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较差（</w:t>
            </w:r>
            <w:r>
              <w:rPr>
                <w:sz w:val="23"/>
                <w:szCs w:val="23"/>
              </w:rPr>
              <w:t>4-6</w:t>
            </w:r>
            <w:r>
              <w:rPr>
                <w:rFonts w:hint="eastAsia"/>
                <w:sz w:val="23"/>
                <w:szCs w:val="23"/>
              </w:rPr>
              <w:t>分）</w:t>
            </w:r>
          </w:p>
        </w:tc>
        <w:tc>
          <w:tcPr>
            <w:tcW w:w="1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8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26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8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差（</w:t>
            </w:r>
            <w:r>
              <w:rPr>
                <w:sz w:val="23"/>
                <w:szCs w:val="23"/>
              </w:rPr>
              <w:t>1-3</w:t>
            </w:r>
            <w:r>
              <w:rPr>
                <w:rFonts w:hint="eastAsia"/>
                <w:sz w:val="23"/>
                <w:szCs w:val="23"/>
              </w:rPr>
              <w:t>分）</w:t>
            </w:r>
          </w:p>
        </w:tc>
        <w:tc>
          <w:tcPr>
            <w:tcW w:w="1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8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rFonts w:cstheme="minorBidi"/>
                <w:color w:val="auto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260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rFonts w:cstheme="minorBidi"/>
                <w:color w:val="auto"/>
              </w:rPr>
            </w:pPr>
            <w:r>
              <w:rPr>
                <w:rFonts w:hint="eastAsia"/>
                <w:sz w:val="23"/>
                <w:szCs w:val="23"/>
              </w:rPr>
              <w:t>结论可靠，意义突出</w:t>
            </w:r>
          </w:p>
        </w:tc>
        <w:tc>
          <w:tcPr>
            <w:tcW w:w="8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rFonts w:cstheme="minorBidi"/>
                <w:color w:val="auto"/>
              </w:rPr>
            </w:pPr>
            <w:r>
              <w:rPr>
                <w:sz w:val="23"/>
                <w:szCs w:val="23"/>
              </w:rPr>
              <w:t>15</w:t>
            </w:r>
            <w:r>
              <w:rPr>
                <w:rFonts w:hint="eastAsia"/>
                <w:sz w:val="23"/>
                <w:szCs w:val="23"/>
              </w:rPr>
              <w:t>分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优秀（</w:t>
            </w:r>
            <w:r>
              <w:rPr>
                <w:sz w:val="23"/>
                <w:szCs w:val="23"/>
              </w:rPr>
              <w:t>13-15</w:t>
            </w:r>
            <w:r>
              <w:rPr>
                <w:rFonts w:hint="eastAsia"/>
                <w:sz w:val="23"/>
                <w:szCs w:val="23"/>
              </w:rPr>
              <w:t>分）</w:t>
            </w:r>
          </w:p>
        </w:tc>
        <w:tc>
          <w:tcPr>
            <w:tcW w:w="17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8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26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8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良好（</w:t>
            </w:r>
            <w:r>
              <w:rPr>
                <w:sz w:val="23"/>
                <w:szCs w:val="23"/>
              </w:rPr>
              <w:t>10-12</w:t>
            </w:r>
            <w:r>
              <w:rPr>
                <w:rFonts w:hint="eastAsia"/>
                <w:sz w:val="23"/>
                <w:szCs w:val="23"/>
              </w:rPr>
              <w:t>分）</w:t>
            </w:r>
          </w:p>
        </w:tc>
        <w:tc>
          <w:tcPr>
            <w:tcW w:w="17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8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6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8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一般（</w:t>
            </w:r>
            <w:r>
              <w:rPr>
                <w:sz w:val="23"/>
                <w:szCs w:val="23"/>
              </w:rPr>
              <w:t>7-9</w:t>
            </w:r>
            <w:r>
              <w:rPr>
                <w:rFonts w:hint="eastAsia"/>
                <w:sz w:val="23"/>
                <w:szCs w:val="23"/>
              </w:rPr>
              <w:t>分）</w:t>
            </w:r>
          </w:p>
        </w:tc>
        <w:tc>
          <w:tcPr>
            <w:tcW w:w="17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8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26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8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较差（</w:t>
            </w:r>
            <w:r>
              <w:rPr>
                <w:sz w:val="23"/>
                <w:szCs w:val="23"/>
              </w:rPr>
              <w:t>4-6</w:t>
            </w:r>
            <w:r>
              <w:rPr>
                <w:rFonts w:hint="eastAsia"/>
                <w:sz w:val="23"/>
                <w:szCs w:val="23"/>
              </w:rPr>
              <w:t>分）</w:t>
            </w:r>
          </w:p>
        </w:tc>
        <w:tc>
          <w:tcPr>
            <w:tcW w:w="17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8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26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8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差（</w:t>
            </w:r>
            <w:r>
              <w:rPr>
                <w:sz w:val="23"/>
                <w:szCs w:val="23"/>
              </w:rPr>
              <w:t>1-3</w:t>
            </w:r>
            <w:r>
              <w:rPr>
                <w:rFonts w:hint="eastAsia"/>
                <w:sz w:val="23"/>
                <w:szCs w:val="23"/>
              </w:rPr>
              <w:t>分）</w:t>
            </w:r>
          </w:p>
        </w:tc>
        <w:tc>
          <w:tcPr>
            <w:tcW w:w="17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8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  <w:tc>
          <w:tcPr>
            <w:tcW w:w="260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编排合理，图表规范</w:t>
            </w:r>
          </w:p>
        </w:tc>
        <w:tc>
          <w:tcPr>
            <w:tcW w:w="8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  <w:r>
              <w:rPr>
                <w:rFonts w:hint="eastAsia"/>
                <w:sz w:val="23"/>
                <w:szCs w:val="23"/>
              </w:rPr>
              <w:t>分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优秀（</w:t>
            </w:r>
            <w:r>
              <w:rPr>
                <w:sz w:val="23"/>
                <w:szCs w:val="23"/>
              </w:rPr>
              <w:t>9-10</w:t>
            </w:r>
            <w:r>
              <w:rPr>
                <w:rFonts w:hint="eastAsia"/>
                <w:sz w:val="23"/>
                <w:szCs w:val="23"/>
              </w:rPr>
              <w:t>分）</w:t>
            </w:r>
          </w:p>
        </w:tc>
        <w:tc>
          <w:tcPr>
            <w:tcW w:w="17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8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26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8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良好（</w:t>
            </w:r>
            <w:r>
              <w:rPr>
                <w:sz w:val="23"/>
                <w:szCs w:val="23"/>
              </w:rPr>
              <w:t>7-8</w:t>
            </w:r>
            <w:r>
              <w:rPr>
                <w:rFonts w:hint="eastAsia"/>
                <w:sz w:val="23"/>
                <w:szCs w:val="23"/>
              </w:rPr>
              <w:t>分）</w:t>
            </w:r>
          </w:p>
        </w:tc>
        <w:tc>
          <w:tcPr>
            <w:tcW w:w="17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8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26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8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一般（</w:t>
            </w:r>
            <w:r>
              <w:rPr>
                <w:sz w:val="23"/>
                <w:szCs w:val="23"/>
              </w:rPr>
              <w:t>5-6</w:t>
            </w:r>
            <w:r>
              <w:rPr>
                <w:rFonts w:hint="eastAsia"/>
                <w:sz w:val="23"/>
                <w:szCs w:val="23"/>
              </w:rPr>
              <w:t>分）</w:t>
            </w:r>
          </w:p>
        </w:tc>
        <w:tc>
          <w:tcPr>
            <w:tcW w:w="17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8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26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8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较差（</w:t>
            </w:r>
            <w:r>
              <w:rPr>
                <w:sz w:val="23"/>
                <w:szCs w:val="23"/>
              </w:rPr>
              <w:t>3-4</w:t>
            </w:r>
            <w:r>
              <w:rPr>
                <w:rFonts w:hint="eastAsia"/>
                <w:sz w:val="23"/>
                <w:szCs w:val="23"/>
              </w:rPr>
              <w:t>分）</w:t>
            </w:r>
          </w:p>
        </w:tc>
        <w:tc>
          <w:tcPr>
            <w:tcW w:w="17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8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26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8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差（</w:t>
            </w:r>
            <w:r>
              <w:rPr>
                <w:sz w:val="23"/>
                <w:szCs w:val="23"/>
              </w:rPr>
              <w:t>1-2</w:t>
            </w:r>
            <w:r>
              <w:rPr>
                <w:rFonts w:hint="eastAsia"/>
                <w:sz w:val="23"/>
                <w:szCs w:val="23"/>
              </w:rPr>
              <w:t>分）</w:t>
            </w:r>
          </w:p>
        </w:tc>
        <w:tc>
          <w:tcPr>
            <w:tcW w:w="17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8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rFonts w:cstheme="minorBidi"/>
                <w:color w:val="auto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260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rFonts w:cstheme="minorBidi"/>
                <w:color w:val="auto"/>
              </w:rPr>
            </w:pPr>
            <w:r>
              <w:rPr>
                <w:rFonts w:hint="eastAsia"/>
                <w:sz w:val="23"/>
                <w:szCs w:val="23"/>
              </w:rPr>
              <w:t>汇报清晰，展示生动</w:t>
            </w:r>
          </w:p>
        </w:tc>
        <w:tc>
          <w:tcPr>
            <w:tcW w:w="8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rFonts w:cstheme="minorBidi"/>
                <w:color w:val="auto"/>
              </w:rPr>
            </w:pPr>
            <w:r>
              <w:rPr>
                <w:sz w:val="23"/>
                <w:szCs w:val="23"/>
              </w:rPr>
              <w:t>10</w:t>
            </w:r>
            <w:r>
              <w:rPr>
                <w:rFonts w:hint="eastAsia"/>
                <w:sz w:val="23"/>
                <w:szCs w:val="23"/>
              </w:rPr>
              <w:t>分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优秀（</w:t>
            </w:r>
            <w:r>
              <w:rPr>
                <w:sz w:val="23"/>
                <w:szCs w:val="23"/>
              </w:rPr>
              <w:t>9-10</w:t>
            </w:r>
            <w:r>
              <w:rPr>
                <w:rFonts w:hint="eastAsia"/>
                <w:sz w:val="23"/>
                <w:szCs w:val="23"/>
              </w:rPr>
              <w:t>分）</w:t>
            </w:r>
          </w:p>
        </w:tc>
        <w:tc>
          <w:tcPr>
            <w:tcW w:w="17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8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26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8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良好（</w:t>
            </w:r>
            <w:r>
              <w:rPr>
                <w:sz w:val="23"/>
                <w:szCs w:val="23"/>
              </w:rPr>
              <w:t>7-8</w:t>
            </w:r>
            <w:r>
              <w:rPr>
                <w:rFonts w:hint="eastAsia"/>
                <w:sz w:val="23"/>
                <w:szCs w:val="23"/>
              </w:rPr>
              <w:t>分）</w:t>
            </w:r>
          </w:p>
        </w:tc>
        <w:tc>
          <w:tcPr>
            <w:tcW w:w="17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8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6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8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一般（</w:t>
            </w:r>
            <w:r>
              <w:rPr>
                <w:sz w:val="23"/>
                <w:szCs w:val="23"/>
              </w:rPr>
              <w:t>5-6</w:t>
            </w:r>
            <w:r>
              <w:rPr>
                <w:rFonts w:hint="eastAsia"/>
                <w:sz w:val="23"/>
                <w:szCs w:val="23"/>
              </w:rPr>
              <w:t>分）</w:t>
            </w:r>
          </w:p>
        </w:tc>
        <w:tc>
          <w:tcPr>
            <w:tcW w:w="17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8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26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8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较差（</w:t>
            </w:r>
            <w:r>
              <w:rPr>
                <w:sz w:val="23"/>
                <w:szCs w:val="23"/>
              </w:rPr>
              <w:t>3-4</w:t>
            </w:r>
            <w:r>
              <w:rPr>
                <w:rFonts w:hint="eastAsia"/>
                <w:sz w:val="23"/>
                <w:szCs w:val="23"/>
              </w:rPr>
              <w:t>分）</w:t>
            </w:r>
          </w:p>
        </w:tc>
        <w:tc>
          <w:tcPr>
            <w:tcW w:w="17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8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26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8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差（</w:t>
            </w:r>
            <w:r>
              <w:rPr>
                <w:sz w:val="23"/>
                <w:szCs w:val="23"/>
              </w:rPr>
              <w:t>1-2</w:t>
            </w:r>
            <w:r>
              <w:rPr>
                <w:rFonts w:hint="eastAsia"/>
                <w:sz w:val="23"/>
                <w:szCs w:val="23"/>
              </w:rPr>
              <w:t>分）</w:t>
            </w:r>
          </w:p>
        </w:tc>
        <w:tc>
          <w:tcPr>
            <w:tcW w:w="17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总分</w:t>
            </w:r>
          </w:p>
        </w:tc>
        <w:tc>
          <w:tcPr>
            <w:tcW w:w="81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</w:tr>
    </w:tbl>
    <w:p>
      <w:pPr>
        <w:snapToGrid w:val="0"/>
        <w:rPr>
          <w:rFonts w:ascii="宋体" w:hAnsi="宋体" w:eastAsia="宋体"/>
          <w:szCs w:val="21"/>
        </w:rPr>
      </w:pPr>
    </w:p>
    <w:sectPr>
      <w:footerReference r:id="rId3" w:type="default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8C49A0B-4F1E-4E1C-AE9F-E97583BC5F0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32A8EC84-F72D-4939-AA09-9671D044D1E9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D5B318B0-9691-412F-A38E-74DB5D12FC5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600B92"/>
    <w:multiLevelType w:val="multilevel"/>
    <w:tmpl w:val="91600B92"/>
    <w:lvl w:ilvl="0" w:tentative="0">
      <w:start w:val="1"/>
      <w:numFmt w:val="decimal"/>
      <w:lvlText w:val="%1."/>
      <w:lvlJc w:val="left"/>
      <w:rPr>
        <w:rFonts w:cs="Times New Roman"/>
      </w:rPr>
    </w:lvl>
    <w:lvl w:ilvl="1" w:tentative="0">
      <w:start w:val="0"/>
      <w:numFmt w:val="decimal"/>
      <w:lvlText w:val=""/>
      <w:lvlJc w:val="left"/>
      <w:rPr>
        <w:rFonts w:cs="Times New Roman"/>
      </w:rPr>
    </w:lvl>
    <w:lvl w:ilvl="2" w:tentative="0">
      <w:start w:val="0"/>
      <w:numFmt w:val="decimal"/>
      <w:lvlText w:val=""/>
      <w:lvlJc w:val="left"/>
      <w:rPr>
        <w:rFonts w:cs="Times New Roman"/>
      </w:rPr>
    </w:lvl>
    <w:lvl w:ilvl="3" w:tentative="0">
      <w:start w:val="0"/>
      <w:numFmt w:val="decimal"/>
      <w:lvlText w:val=""/>
      <w:lvlJc w:val="left"/>
      <w:rPr>
        <w:rFonts w:cs="Times New Roman"/>
      </w:rPr>
    </w:lvl>
    <w:lvl w:ilvl="4" w:tentative="0">
      <w:start w:val="0"/>
      <w:numFmt w:val="decimal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abstractNum w:abstractNumId="1">
    <w:nsid w:val="CC29953E"/>
    <w:multiLevelType w:val="multilevel"/>
    <w:tmpl w:val="CC29953E"/>
    <w:lvl w:ilvl="0" w:tentative="0">
      <w:start w:val="1"/>
      <w:numFmt w:val="decimal"/>
      <w:lvlText w:val="%1."/>
      <w:lvlJc w:val="left"/>
      <w:rPr>
        <w:rFonts w:cs="Times New Roman"/>
      </w:rPr>
    </w:lvl>
    <w:lvl w:ilvl="1" w:tentative="0">
      <w:start w:val="0"/>
      <w:numFmt w:val="decimal"/>
      <w:lvlText w:val=""/>
      <w:lvlJc w:val="left"/>
      <w:rPr>
        <w:rFonts w:cs="Times New Roman"/>
      </w:rPr>
    </w:lvl>
    <w:lvl w:ilvl="2" w:tentative="0">
      <w:start w:val="0"/>
      <w:numFmt w:val="decimal"/>
      <w:lvlText w:val=""/>
      <w:lvlJc w:val="left"/>
      <w:rPr>
        <w:rFonts w:cs="Times New Roman"/>
      </w:rPr>
    </w:lvl>
    <w:lvl w:ilvl="3" w:tentative="0">
      <w:start w:val="0"/>
      <w:numFmt w:val="decimal"/>
      <w:lvlText w:val=""/>
      <w:lvlJc w:val="left"/>
      <w:rPr>
        <w:rFonts w:cs="Times New Roman"/>
      </w:rPr>
    </w:lvl>
    <w:lvl w:ilvl="4" w:tentative="0">
      <w:start w:val="0"/>
      <w:numFmt w:val="decimal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abstractNum w:abstractNumId="2">
    <w:nsid w:val="0A3C3C8D"/>
    <w:multiLevelType w:val="multilevel"/>
    <w:tmpl w:val="0A3C3C8D"/>
    <w:lvl w:ilvl="0" w:tentative="0">
      <w:start w:val="1"/>
      <w:numFmt w:val="decimal"/>
      <w:lvlText w:val="%1."/>
      <w:lvlJc w:val="left"/>
      <w:rPr>
        <w:rFonts w:cs="Times New Roman"/>
      </w:rPr>
    </w:lvl>
    <w:lvl w:ilvl="1" w:tentative="0">
      <w:start w:val="0"/>
      <w:numFmt w:val="decimal"/>
      <w:lvlText w:val=""/>
      <w:lvlJc w:val="left"/>
      <w:rPr>
        <w:rFonts w:cs="Times New Roman"/>
      </w:rPr>
    </w:lvl>
    <w:lvl w:ilvl="2" w:tentative="0">
      <w:start w:val="0"/>
      <w:numFmt w:val="decimal"/>
      <w:lvlText w:val=""/>
      <w:lvlJc w:val="left"/>
      <w:rPr>
        <w:rFonts w:cs="Times New Roman"/>
      </w:rPr>
    </w:lvl>
    <w:lvl w:ilvl="3" w:tentative="0">
      <w:start w:val="0"/>
      <w:numFmt w:val="decimal"/>
      <w:lvlText w:val=""/>
      <w:lvlJc w:val="left"/>
      <w:rPr>
        <w:rFonts w:cs="Times New Roman"/>
      </w:rPr>
    </w:lvl>
    <w:lvl w:ilvl="4" w:tentative="0">
      <w:start w:val="0"/>
      <w:numFmt w:val="decimal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MwNLa0MDMwMTe1sDRX0lEKTi0uzszPAykwrgUAL3yQFiwAAAA="/>
    <w:docVar w:name="commondata" w:val="eyJoZGlkIjoiZGUwMDkzZTM4NTM3MmY2M2Q3MzlhNjI1NGVkNWI0ZTAifQ=="/>
  </w:docVars>
  <w:rsids>
    <w:rsidRoot w:val="006D0FE8"/>
    <w:rsid w:val="00002BD6"/>
    <w:rsid w:val="000114DC"/>
    <w:rsid w:val="000172B4"/>
    <w:rsid w:val="000503BE"/>
    <w:rsid w:val="00057DCC"/>
    <w:rsid w:val="00065D1E"/>
    <w:rsid w:val="00072C54"/>
    <w:rsid w:val="00077A41"/>
    <w:rsid w:val="000816D0"/>
    <w:rsid w:val="000841C4"/>
    <w:rsid w:val="000932D5"/>
    <w:rsid w:val="000A1271"/>
    <w:rsid w:val="000A5C75"/>
    <w:rsid w:val="000B1083"/>
    <w:rsid w:val="000B459B"/>
    <w:rsid w:val="000D6697"/>
    <w:rsid w:val="000E1BF1"/>
    <w:rsid w:val="00101737"/>
    <w:rsid w:val="00111E50"/>
    <w:rsid w:val="0012096F"/>
    <w:rsid w:val="00121396"/>
    <w:rsid w:val="001405B8"/>
    <w:rsid w:val="00140722"/>
    <w:rsid w:val="00141F4C"/>
    <w:rsid w:val="00144E9B"/>
    <w:rsid w:val="00145FE5"/>
    <w:rsid w:val="00172902"/>
    <w:rsid w:val="001772EC"/>
    <w:rsid w:val="00180E3B"/>
    <w:rsid w:val="00182077"/>
    <w:rsid w:val="00185EC1"/>
    <w:rsid w:val="00186DA4"/>
    <w:rsid w:val="001A41D7"/>
    <w:rsid w:val="001B3D88"/>
    <w:rsid w:val="00200E10"/>
    <w:rsid w:val="002145E1"/>
    <w:rsid w:val="0021513C"/>
    <w:rsid w:val="0023155A"/>
    <w:rsid w:val="002355B1"/>
    <w:rsid w:val="002519C5"/>
    <w:rsid w:val="00266319"/>
    <w:rsid w:val="00281E5A"/>
    <w:rsid w:val="00291CFD"/>
    <w:rsid w:val="002A3BD2"/>
    <w:rsid w:val="002B2BE2"/>
    <w:rsid w:val="002B41EB"/>
    <w:rsid w:val="002C2118"/>
    <w:rsid w:val="002C32A1"/>
    <w:rsid w:val="002C6FC9"/>
    <w:rsid w:val="002E64CF"/>
    <w:rsid w:val="002F1B3A"/>
    <w:rsid w:val="00303618"/>
    <w:rsid w:val="00307255"/>
    <w:rsid w:val="00347658"/>
    <w:rsid w:val="00350107"/>
    <w:rsid w:val="003522DF"/>
    <w:rsid w:val="003531A8"/>
    <w:rsid w:val="0035516C"/>
    <w:rsid w:val="0035602D"/>
    <w:rsid w:val="003730EE"/>
    <w:rsid w:val="00377050"/>
    <w:rsid w:val="003822F1"/>
    <w:rsid w:val="00394673"/>
    <w:rsid w:val="00396DDF"/>
    <w:rsid w:val="003A25A5"/>
    <w:rsid w:val="003A478F"/>
    <w:rsid w:val="003A70E4"/>
    <w:rsid w:val="003A7A10"/>
    <w:rsid w:val="003B0061"/>
    <w:rsid w:val="003B2AF9"/>
    <w:rsid w:val="003C735F"/>
    <w:rsid w:val="004046FB"/>
    <w:rsid w:val="0041139B"/>
    <w:rsid w:val="004119DE"/>
    <w:rsid w:val="00423C1C"/>
    <w:rsid w:val="004557F2"/>
    <w:rsid w:val="0045610D"/>
    <w:rsid w:val="00480B8E"/>
    <w:rsid w:val="004826D7"/>
    <w:rsid w:val="004827DD"/>
    <w:rsid w:val="004839E5"/>
    <w:rsid w:val="004966B1"/>
    <w:rsid w:val="004C2EEE"/>
    <w:rsid w:val="004D0365"/>
    <w:rsid w:val="004E031F"/>
    <w:rsid w:val="004E34E8"/>
    <w:rsid w:val="004E6B7F"/>
    <w:rsid w:val="004F00C3"/>
    <w:rsid w:val="004F225B"/>
    <w:rsid w:val="005023AF"/>
    <w:rsid w:val="00505F66"/>
    <w:rsid w:val="0051506D"/>
    <w:rsid w:val="00515740"/>
    <w:rsid w:val="005227E5"/>
    <w:rsid w:val="00526A96"/>
    <w:rsid w:val="00533038"/>
    <w:rsid w:val="005511E2"/>
    <w:rsid w:val="005526E0"/>
    <w:rsid w:val="005554BE"/>
    <w:rsid w:val="00591394"/>
    <w:rsid w:val="005A1356"/>
    <w:rsid w:val="005A35E1"/>
    <w:rsid w:val="005A507D"/>
    <w:rsid w:val="005C694F"/>
    <w:rsid w:val="005D27FC"/>
    <w:rsid w:val="005F43A9"/>
    <w:rsid w:val="006003A5"/>
    <w:rsid w:val="0062153A"/>
    <w:rsid w:val="00621D1F"/>
    <w:rsid w:val="006241BA"/>
    <w:rsid w:val="00626898"/>
    <w:rsid w:val="00631586"/>
    <w:rsid w:val="006324CC"/>
    <w:rsid w:val="00632951"/>
    <w:rsid w:val="00643351"/>
    <w:rsid w:val="00647DB8"/>
    <w:rsid w:val="00653B2C"/>
    <w:rsid w:val="00654B85"/>
    <w:rsid w:val="0065757F"/>
    <w:rsid w:val="00663C27"/>
    <w:rsid w:val="00665034"/>
    <w:rsid w:val="00681FF7"/>
    <w:rsid w:val="00687642"/>
    <w:rsid w:val="006A031A"/>
    <w:rsid w:val="006A5978"/>
    <w:rsid w:val="006D0FE8"/>
    <w:rsid w:val="006D590D"/>
    <w:rsid w:val="006F3221"/>
    <w:rsid w:val="0070400C"/>
    <w:rsid w:val="0071023E"/>
    <w:rsid w:val="007175B0"/>
    <w:rsid w:val="00724A41"/>
    <w:rsid w:val="0073535E"/>
    <w:rsid w:val="0074222E"/>
    <w:rsid w:val="007555FE"/>
    <w:rsid w:val="00772B91"/>
    <w:rsid w:val="00772ED0"/>
    <w:rsid w:val="00781DB2"/>
    <w:rsid w:val="0079335E"/>
    <w:rsid w:val="007970A5"/>
    <w:rsid w:val="007A1FCC"/>
    <w:rsid w:val="007C0BB4"/>
    <w:rsid w:val="007D20C8"/>
    <w:rsid w:val="007E34CB"/>
    <w:rsid w:val="007F5DF2"/>
    <w:rsid w:val="00812741"/>
    <w:rsid w:val="00816B69"/>
    <w:rsid w:val="008277CE"/>
    <w:rsid w:val="008279B9"/>
    <w:rsid w:val="008335F5"/>
    <w:rsid w:val="00833EE7"/>
    <w:rsid w:val="00836C7D"/>
    <w:rsid w:val="0086460F"/>
    <w:rsid w:val="0087487E"/>
    <w:rsid w:val="00876264"/>
    <w:rsid w:val="00877999"/>
    <w:rsid w:val="00882542"/>
    <w:rsid w:val="008A54F8"/>
    <w:rsid w:val="008B670C"/>
    <w:rsid w:val="008C051E"/>
    <w:rsid w:val="008E1B64"/>
    <w:rsid w:val="00904826"/>
    <w:rsid w:val="00916C06"/>
    <w:rsid w:val="009234E4"/>
    <w:rsid w:val="00923CF5"/>
    <w:rsid w:val="00936B21"/>
    <w:rsid w:val="00936C47"/>
    <w:rsid w:val="00936E0B"/>
    <w:rsid w:val="00940E74"/>
    <w:rsid w:val="009443A6"/>
    <w:rsid w:val="00950E74"/>
    <w:rsid w:val="00951589"/>
    <w:rsid w:val="009742D2"/>
    <w:rsid w:val="00975E63"/>
    <w:rsid w:val="00985441"/>
    <w:rsid w:val="00994804"/>
    <w:rsid w:val="009974D2"/>
    <w:rsid w:val="009A1921"/>
    <w:rsid w:val="009A1E80"/>
    <w:rsid w:val="009B37A7"/>
    <w:rsid w:val="009B5627"/>
    <w:rsid w:val="009C2A64"/>
    <w:rsid w:val="009C3858"/>
    <w:rsid w:val="009D3FBF"/>
    <w:rsid w:val="009D6026"/>
    <w:rsid w:val="009E17EE"/>
    <w:rsid w:val="009E1CF0"/>
    <w:rsid w:val="00A0361A"/>
    <w:rsid w:val="00A25842"/>
    <w:rsid w:val="00A27736"/>
    <w:rsid w:val="00A33BA3"/>
    <w:rsid w:val="00A40AEC"/>
    <w:rsid w:val="00A4314B"/>
    <w:rsid w:val="00A52F48"/>
    <w:rsid w:val="00A564CE"/>
    <w:rsid w:val="00A61538"/>
    <w:rsid w:val="00A71B0F"/>
    <w:rsid w:val="00A81EFD"/>
    <w:rsid w:val="00A85D4E"/>
    <w:rsid w:val="00A86CFF"/>
    <w:rsid w:val="00AA01AB"/>
    <w:rsid w:val="00AA1867"/>
    <w:rsid w:val="00AB72C7"/>
    <w:rsid w:val="00AC1FDC"/>
    <w:rsid w:val="00AC3725"/>
    <w:rsid w:val="00AC40A4"/>
    <w:rsid w:val="00AC50B1"/>
    <w:rsid w:val="00AF48F7"/>
    <w:rsid w:val="00B27FCE"/>
    <w:rsid w:val="00B405D8"/>
    <w:rsid w:val="00B45662"/>
    <w:rsid w:val="00B51904"/>
    <w:rsid w:val="00B530E8"/>
    <w:rsid w:val="00B66DC8"/>
    <w:rsid w:val="00B73BD8"/>
    <w:rsid w:val="00B852CA"/>
    <w:rsid w:val="00BA0BA3"/>
    <w:rsid w:val="00BA3564"/>
    <w:rsid w:val="00BA6B3B"/>
    <w:rsid w:val="00BB021F"/>
    <w:rsid w:val="00BC3113"/>
    <w:rsid w:val="00BC43E2"/>
    <w:rsid w:val="00BC701C"/>
    <w:rsid w:val="00BC7288"/>
    <w:rsid w:val="00BD4482"/>
    <w:rsid w:val="00BE6EDE"/>
    <w:rsid w:val="00C036C8"/>
    <w:rsid w:val="00C1468E"/>
    <w:rsid w:val="00C15984"/>
    <w:rsid w:val="00C15A79"/>
    <w:rsid w:val="00C3160C"/>
    <w:rsid w:val="00C40897"/>
    <w:rsid w:val="00C42AB2"/>
    <w:rsid w:val="00C43402"/>
    <w:rsid w:val="00C554AB"/>
    <w:rsid w:val="00C63670"/>
    <w:rsid w:val="00C73881"/>
    <w:rsid w:val="00C83910"/>
    <w:rsid w:val="00C93207"/>
    <w:rsid w:val="00C97CBA"/>
    <w:rsid w:val="00CA7727"/>
    <w:rsid w:val="00CC5596"/>
    <w:rsid w:val="00D230F2"/>
    <w:rsid w:val="00D30AD0"/>
    <w:rsid w:val="00D46818"/>
    <w:rsid w:val="00D50F2C"/>
    <w:rsid w:val="00D5727C"/>
    <w:rsid w:val="00D63037"/>
    <w:rsid w:val="00D655BA"/>
    <w:rsid w:val="00D6729C"/>
    <w:rsid w:val="00D863AE"/>
    <w:rsid w:val="00D92AD1"/>
    <w:rsid w:val="00D942A2"/>
    <w:rsid w:val="00D967F0"/>
    <w:rsid w:val="00D96AB4"/>
    <w:rsid w:val="00D97291"/>
    <w:rsid w:val="00DA0EDD"/>
    <w:rsid w:val="00DB00BC"/>
    <w:rsid w:val="00DB185D"/>
    <w:rsid w:val="00DB4355"/>
    <w:rsid w:val="00DC42A1"/>
    <w:rsid w:val="00DC50D3"/>
    <w:rsid w:val="00DD12E0"/>
    <w:rsid w:val="00DD4E78"/>
    <w:rsid w:val="00DE57CD"/>
    <w:rsid w:val="00DE6708"/>
    <w:rsid w:val="00DF3508"/>
    <w:rsid w:val="00E14BC8"/>
    <w:rsid w:val="00E251DC"/>
    <w:rsid w:val="00E4365E"/>
    <w:rsid w:val="00E5040E"/>
    <w:rsid w:val="00E562BE"/>
    <w:rsid w:val="00E5785F"/>
    <w:rsid w:val="00E71F81"/>
    <w:rsid w:val="00E95F9E"/>
    <w:rsid w:val="00EA5870"/>
    <w:rsid w:val="00EB28F0"/>
    <w:rsid w:val="00EB42DE"/>
    <w:rsid w:val="00EC57C4"/>
    <w:rsid w:val="00EF1500"/>
    <w:rsid w:val="00F05A56"/>
    <w:rsid w:val="00F12162"/>
    <w:rsid w:val="00F23676"/>
    <w:rsid w:val="00F26294"/>
    <w:rsid w:val="00F31209"/>
    <w:rsid w:val="00F42542"/>
    <w:rsid w:val="00F46D26"/>
    <w:rsid w:val="00F6743E"/>
    <w:rsid w:val="00F73E34"/>
    <w:rsid w:val="00F748CB"/>
    <w:rsid w:val="00F77B8F"/>
    <w:rsid w:val="00F90F66"/>
    <w:rsid w:val="00F95B3B"/>
    <w:rsid w:val="00FA0769"/>
    <w:rsid w:val="00FD67D3"/>
    <w:rsid w:val="00FE270D"/>
    <w:rsid w:val="00FE695F"/>
    <w:rsid w:val="00FF4165"/>
    <w:rsid w:val="00FF5B78"/>
    <w:rsid w:val="1E19136F"/>
    <w:rsid w:val="255058AE"/>
    <w:rsid w:val="47B8246B"/>
    <w:rsid w:val="5A0402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5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26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0">
    <w:name w:val="Emphasis"/>
    <w:basedOn w:val="9"/>
    <w:qFormat/>
    <w:uiPriority w:val="20"/>
    <w:rPr>
      <w:i/>
      <w:iCs/>
    </w:rPr>
  </w:style>
  <w:style w:type="character" w:styleId="11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3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5">
    <w:name w:val="批注框文本 字符"/>
    <w:basedOn w:val="9"/>
    <w:link w:val="3"/>
    <w:semiHidden/>
    <w:qFormat/>
    <w:uiPriority w:val="99"/>
    <w:rPr>
      <w:sz w:val="18"/>
      <w:szCs w:val="18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kern w:val="0"/>
      <w:sz w:val="24"/>
      <w:szCs w:val="24"/>
      <w:lang w:val="en-US" w:eastAsia="zh-CN" w:bidi="ar-SA"/>
    </w:rPr>
  </w:style>
  <w:style w:type="paragraph" w:customStyle="1" w:styleId="17">
    <w:name w:val="CM16"/>
    <w:basedOn w:val="16"/>
    <w:next w:val="16"/>
    <w:qFormat/>
    <w:uiPriority w:val="99"/>
    <w:rPr>
      <w:rFonts w:cstheme="minorBidi"/>
      <w:color w:val="auto"/>
    </w:rPr>
  </w:style>
  <w:style w:type="paragraph" w:customStyle="1" w:styleId="18">
    <w:name w:val="CM14"/>
    <w:basedOn w:val="16"/>
    <w:next w:val="16"/>
    <w:uiPriority w:val="99"/>
    <w:rPr>
      <w:rFonts w:cstheme="minorBidi"/>
      <w:color w:val="auto"/>
    </w:rPr>
  </w:style>
  <w:style w:type="paragraph" w:customStyle="1" w:styleId="19">
    <w:name w:val="CM15"/>
    <w:basedOn w:val="16"/>
    <w:next w:val="16"/>
    <w:qFormat/>
    <w:uiPriority w:val="99"/>
    <w:rPr>
      <w:rFonts w:cstheme="minorBidi"/>
      <w:color w:val="auto"/>
    </w:rPr>
  </w:style>
  <w:style w:type="paragraph" w:customStyle="1" w:styleId="20">
    <w:name w:val="CM7"/>
    <w:basedOn w:val="16"/>
    <w:next w:val="16"/>
    <w:qFormat/>
    <w:uiPriority w:val="99"/>
    <w:pPr>
      <w:spacing w:line="778" w:lineRule="atLeast"/>
    </w:pPr>
    <w:rPr>
      <w:rFonts w:cstheme="minorBidi"/>
      <w:color w:val="auto"/>
    </w:rPr>
  </w:style>
  <w:style w:type="paragraph" w:customStyle="1" w:styleId="21">
    <w:name w:val="CM18"/>
    <w:basedOn w:val="16"/>
    <w:next w:val="16"/>
    <w:qFormat/>
    <w:uiPriority w:val="99"/>
    <w:rPr>
      <w:rFonts w:cstheme="minorBidi"/>
      <w:color w:val="auto"/>
    </w:rPr>
  </w:style>
  <w:style w:type="paragraph" w:customStyle="1" w:styleId="22">
    <w:name w:val="CM8"/>
    <w:basedOn w:val="16"/>
    <w:next w:val="16"/>
    <w:qFormat/>
    <w:uiPriority w:val="99"/>
    <w:rPr>
      <w:rFonts w:cstheme="minorBidi"/>
      <w:color w:val="auto"/>
    </w:rPr>
  </w:style>
  <w:style w:type="paragraph" w:customStyle="1" w:styleId="23">
    <w:name w:val="CM9"/>
    <w:basedOn w:val="16"/>
    <w:next w:val="16"/>
    <w:qFormat/>
    <w:uiPriority w:val="99"/>
    <w:pPr>
      <w:spacing w:line="473" w:lineRule="atLeast"/>
    </w:pPr>
    <w:rPr>
      <w:rFonts w:cstheme="minorBidi"/>
      <w:color w:val="auto"/>
    </w:rPr>
  </w:style>
  <w:style w:type="paragraph" w:customStyle="1" w:styleId="24">
    <w:name w:val="CM17"/>
    <w:basedOn w:val="16"/>
    <w:next w:val="16"/>
    <w:qFormat/>
    <w:uiPriority w:val="99"/>
    <w:rPr>
      <w:rFonts w:cstheme="minorBidi"/>
      <w:color w:val="auto"/>
    </w:rPr>
  </w:style>
  <w:style w:type="character" w:customStyle="1" w:styleId="25">
    <w:name w:val="批注文字 字符"/>
    <w:basedOn w:val="9"/>
    <w:link w:val="2"/>
    <w:semiHidden/>
    <w:qFormat/>
    <w:uiPriority w:val="99"/>
  </w:style>
  <w:style w:type="character" w:customStyle="1" w:styleId="26">
    <w:name w:val="批注主题 字符"/>
    <w:basedOn w:val="25"/>
    <w:link w:val="6"/>
    <w:semiHidden/>
    <w:qFormat/>
    <w:uiPriority w:val="99"/>
    <w:rPr>
      <w:b/>
      <w:bCs/>
    </w:rPr>
  </w:style>
  <w:style w:type="character" w:customStyle="1" w:styleId="27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3058</Words>
  <Characters>3277</Characters>
  <Lines>28</Lines>
  <Paragraphs>8</Paragraphs>
  <TotalTime>281</TotalTime>
  <ScaleCrop>false</ScaleCrop>
  <LinksUpToDate>false</LinksUpToDate>
  <CharactersWithSpaces>3357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2021-07-26T02:52:00Z</dcterms:created>
  <dc:creator>dell</dc:creator>
  <cp:lastModifiedBy>♠️</cp:lastModifiedBy>
  <cp:lastPrinted>2022-04-27T07:16:00Z</cp:lastPrinted>
  <dcterms:modified xsi:type="dcterms:W3CDTF">2022-04-28T06:17:07Z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6211FF340C3242ECA61D20268D64E617</vt:lpwstr>
  </property>
</Properties>
</file>